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320" w:firstLineChars="100"/>
        <w:jc w:val="center"/>
        <w:textAlignment w:val="auto"/>
        <w:rPr>
          <w:rFonts w:hint="eastAsia" w:asciiTheme="minorEastAsia" w:hAnsiTheme="minorEastAsia" w:eastAsia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sz w:val="32"/>
          <w:szCs w:val="32"/>
          <w:lang w:val="en-US" w:eastAsia="zh-CN"/>
        </w:rPr>
        <w:t>宝钛集团宽厚板材料公司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320" w:firstLineChars="100"/>
        <w:jc w:val="center"/>
        <w:textAlignment w:val="auto"/>
        <w:rPr>
          <w:rFonts w:hint="eastAsia" w:asciiTheme="minorEastAsia" w:hAnsiTheme="minorEastAsia" w:eastAsia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/>
          <w:b w:val="0"/>
          <w:bCs w:val="0"/>
          <w:sz w:val="32"/>
          <w:szCs w:val="32"/>
          <w:lang w:val="en-US" w:eastAsia="zh-CN"/>
        </w:rPr>
        <w:t>3300mm轧机支承辊辊颈修复项目采购成交公示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602" w:firstLineChars="200"/>
        <w:textAlignment w:val="auto"/>
        <w:rPr>
          <w:rFonts w:hint="eastAsia" w:asciiTheme="minorEastAsia" w:hAnsiTheme="minorEastAsia" w:eastAsiaTheme="minorEastAsia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560" w:firstLineChars="200"/>
        <w:jc w:val="both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宝钛集团宽厚板材料公司3300mm轧机支承辊辊颈修复项目采购</w:t>
      </w:r>
      <w:r>
        <w:rPr>
          <w:rFonts w:hint="eastAsia" w:asciiTheme="minorEastAsia" w:hAnsiTheme="minorEastAsia" w:eastAsiaTheme="minorEastAsia"/>
          <w:sz w:val="28"/>
          <w:szCs w:val="28"/>
        </w:rPr>
        <w:t>已于202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sz w:val="28"/>
          <w:szCs w:val="28"/>
        </w:rPr>
        <w:t>日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15:00时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8"/>
        </w:rPr>
        <w:t>在宽厚板材料公司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二楼会议室</w:t>
      </w:r>
      <w:r>
        <w:rPr>
          <w:rFonts w:hint="eastAsia" w:asciiTheme="minorEastAsia" w:hAnsiTheme="minorEastAsia" w:eastAsiaTheme="minorEastAsia"/>
          <w:sz w:val="28"/>
          <w:szCs w:val="28"/>
        </w:rPr>
        <w:t>进行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,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采购方式为竞争性磋商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。经过三轮报价，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eastAsia="zh-CN"/>
        </w:rPr>
        <w:t>上海石洞口冶金设备修造有限公司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综合评分最高，</w:t>
      </w:r>
      <w:r>
        <w:rPr>
          <w:rFonts w:hint="eastAsia" w:asciiTheme="minorEastAsia" w:hAnsiTheme="minorEastAsia" w:eastAsiaTheme="minorEastAsia"/>
          <w:sz w:val="28"/>
          <w:szCs w:val="28"/>
        </w:rPr>
        <w:t>根据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采购</w:t>
      </w:r>
      <w:r>
        <w:rPr>
          <w:rFonts w:hint="eastAsia" w:asciiTheme="minorEastAsia" w:hAnsiTheme="minorEastAsia" w:eastAsiaTheme="minorEastAsia"/>
          <w:sz w:val="28"/>
          <w:szCs w:val="28"/>
        </w:rPr>
        <w:t>文件规定的评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审</w:t>
      </w:r>
      <w:r>
        <w:rPr>
          <w:rFonts w:hint="eastAsia" w:asciiTheme="minorEastAsia" w:hAnsiTheme="minorEastAsia" w:eastAsiaTheme="minorEastAsia"/>
          <w:sz w:val="28"/>
          <w:szCs w:val="28"/>
        </w:rPr>
        <w:t>办法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，经</w:t>
      </w:r>
      <w:r>
        <w:rPr>
          <w:rFonts w:hint="eastAsia" w:asciiTheme="minorEastAsia" w:hAnsiTheme="minorEastAsia" w:eastAsiaTheme="minorEastAsia"/>
          <w:sz w:val="28"/>
          <w:szCs w:val="28"/>
        </w:rPr>
        <w:t>评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审</w:t>
      </w:r>
      <w:r>
        <w:rPr>
          <w:rFonts w:hint="eastAsia" w:asciiTheme="minorEastAsia" w:hAnsiTheme="minorEastAsia" w:eastAsiaTheme="minorEastAsia"/>
          <w:sz w:val="28"/>
          <w:szCs w:val="28"/>
        </w:rPr>
        <w:t>领导小组综合评审，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结果</w:t>
      </w:r>
      <w:r>
        <w:rPr>
          <w:rFonts w:hint="eastAsia" w:asciiTheme="minorEastAsia" w:hAnsiTheme="minorEastAsia" w:eastAsiaTheme="minorEastAsia"/>
          <w:sz w:val="28"/>
          <w:szCs w:val="28"/>
        </w:rPr>
        <w:t>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560" w:firstLineChars="200"/>
        <w:textAlignment w:val="auto"/>
        <w:outlineLvl w:val="9"/>
        <w:rPr>
          <w:rFonts w:hint="eastAsia" w:asciiTheme="minorEastAsia" w:hAnsiTheme="minorEastAsia" w:eastAsiaTheme="minorEastAsia"/>
          <w:sz w:val="28"/>
          <w:szCs w:val="28"/>
          <w:u w:val="single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第一成交候选人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eastAsia="zh-CN"/>
        </w:rPr>
        <w:t>上海石洞口冶金设备修造有限公司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560" w:firstLineChars="200"/>
        <w:textAlignment w:val="auto"/>
        <w:outlineLvl w:val="9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成交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总价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>560000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元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>伍拾陆万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元整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560" w:firstLineChars="200"/>
        <w:textAlignment w:val="auto"/>
        <w:outlineLvl w:val="9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560" w:firstLineChars="200"/>
        <w:textAlignment w:val="auto"/>
        <w:outlineLvl w:val="9"/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第二成交候选人：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>中钢集团邢台机械轧辊有限公司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560" w:firstLineChars="200"/>
        <w:textAlignment w:val="auto"/>
        <w:outlineLvl w:val="9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成交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总价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>552000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元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>伍拾伍万贰仟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元整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560" w:firstLineChars="200"/>
        <w:textAlignment w:val="auto"/>
        <w:outlineLvl w:val="9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firstLine="560" w:firstLineChars="200"/>
        <w:textAlignment w:val="auto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公示期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日（含法定节假日），即202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z w:val="28"/>
          <w:szCs w:val="28"/>
        </w:rPr>
        <w:t>日-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23</w:t>
      </w:r>
      <w:r>
        <w:rPr>
          <w:rFonts w:hint="eastAsia" w:asciiTheme="minorEastAsia" w:hAnsiTheme="minorEastAsia" w:eastAsiaTheme="minorEastAsia"/>
          <w:sz w:val="28"/>
          <w:szCs w:val="28"/>
        </w:rPr>
        <w:t>日。如有异议，请予公示期结束前向宝钛集团有限公司纪委办综合室书面反映；如无异议，公示期结束后将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向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成交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单位发放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成交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通知书。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firstLine="560" w:firstLineChars="20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纪委办联系电话：0917-3258055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firstLine="560" w:firstLineChars="200"/>
        <w:textAlignment w:val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纪委办邮箱：jcc@baoti.com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firstLine="600" w:firstLineChars="200"/>
        <w:textAlignment w:val="auto"/>
        <w:rPr>
          <w:rFonts w:asciiTheme="minorEastAsia" w:hAnsiTheme="minorEastAsia" w:eastAsiaTheme="minorEastAsia"/>
          <w:sz w:val="30"/>
          <w:szCs w:val="30"/>
        </w:rPr>
      </w:pPr>
    </w:p>
    <w:p>
      <w:pPr>
        <w:spacing w:line="220" w:lineRule="atLeast"/>
        <w:ind w:firstLine="600" w:firstLineChars="200"/>
        <w:rPr>
          <w:rFonts w:asciiTheme="minorEastAsia" w:hAnsiTheme="minorEastAsia" w:eastAsiaTheme="minorEastAsia"/>
          <w:sz w:val="30"/>
          <w:szCs w:val="30"/>
        </w:rPr>
      </w:pPr>
    </w:p>
    <w:p>
      <w:pPr>
        <w:spacing w:line="220" w:lineRule="atLeast"/>
        <w:ind w:firstLine="5550" w:firstLineChars="1850"/>
        <w:rPr>
          <w:rFonts w:asciiTheme="minorEastAsia" w:hAnsiTheme="minorEastAsia" w:eastAsiaTheme="minorEastAsia"/>
          <w:sz w:val="30"/>
          <w:szCs w:val="30"/>
        </w:rPr>
      </w:pPr>
    </w:p>
    <w:p>
      <w:pPr>
        <w:spacing w:line="220" w:lineRule="atLeast"/>
        <w:ind w:firstLine="5180" w:firstLineChars="1850"/>
        <w:jc w:val="righ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宝钛集团有限公司</w:t>
      </w:r>
    </w:p>
    <w:p>
      <w:pPr>
        <w:spacing w:line="220" w:lineRule="atLeast"/>
        <w:ind w:firstLine="560" w:firstLineChars="200"/>
        <w:jc w:val="righ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宽厚板材料公司</w:t>
      </w:r>
    </w:p>
    <w:p>
      <w:pPr>
        <w:spacing w:line="220" w:lineRule="atLeast"/>
        <w:ind w:firstLine="560" w:firstLineChars="200"/>
        <w:jc w:val="righ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202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z w:val="28"/>
          <w:szCs w:val="28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